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66" w:rsidRPr="009E1D66" w:rsidRDefault="009E1D66" w:rsidP="009E1D66">
      <w:pPr>
        <w:pStyle w:val="a3"/>
        <w:shd w:val="clear" w:color="auto" w:fill="FFFFFF"/>
        <w:spacing w:before="300" w:beforeAutospacing="0" w:after="0" w:afterAutospacing="0" w:line="630" w:lineRule="atLeast"/>
        <w:jc w:val="center"/>
        <w:rPr>
          <w:rFonts w:ascii="微软雅黑" w:eastAsia="微软雅黑" w:hAnsi="微软雅黑"/>
          <w:color w:val="333333"/>
          <w:sz w:val="28"/>
          <w:szCs w:val="27"/>
        </w:rPr>
      </w:pPr>
      <w:r w:rsidRPr="009E1D66">
        <w:rPr>
          <w:rStyle w:val="a4"/>
          <w:rFonts w:ascii="微软雅黑" w:eastAsia="微软雅黑" w:hAnsi="微软雅黑" w:hint="eastAsia"/>
          <w:color w:val="333333"/>
          <w:sz w:val="28"/>
          <w:szCs w:val="27"/>
        </w:rPr>
        <w:t>中华人民共和国刑法修正案（十一）</w:t>
      </w:r>
    </w:p>
    <w:p w:rsidR="009E1D66" w:rsidRDefault="009E1D66" w:rsidP="009E1D66">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（2020年12月26日第十三届全国人民代表大会常务委员会第二十四</w:t>
      </w:r>
      <w:bookmarkStart w:id="0" w:name="_GoBack"/>
      <w:bookmarkEnd w:id="0"/>
      <w:r>
        <w:rPr>
          <w:rStyle w:val="a4"/>
          <w:rFonts w:ascii="微软雅黑" w:eastAsia="微软雅黑" w:hAnsi="微软雅黑" w:hint="eastAsia"/>
          <w:color w:val="333333"/>
          <w:sz w:val="27"/>
          <w:szCs w:val="27"/>
        </w:rPr>
        <w:t>次会议通过）</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一、将刑法第十七条修改为：“已满十六周岁的人犯罪，应当负刑事责任。</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“已满十四周岁不满十六周岁的人，犯故意杀人、故意伤害致人重伤或者死亡、强奸、抢劫、贩卖毒品、放火、爆炸、投放危险物质罪的，应当负刑事责任。</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“已满十二周岁不满十四周岁的人，犯故意杀人、故意伤害罪，致人死亡或者以特别残忍手段致人重伤造成严重残疾，情节恶劣，经最高人民检察院核准追诉的，应当负刑事责任。</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“对依照前三款规定追究刑事责任的不满十八周岁的人，应当从轻或者减轻处罚。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“因不满十六周岁不予刑事处罚的，责令其父母或者其他监护人加以管教；在必要的时候，依法进行专门矫治教育。”</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二、在刑法第一百三十三条之一后增加一条，作为第一百三十三条之二：“对行驶中的公共交通工具的驾驶人员使用暴力或者抢控驾驶操</w:t>
      </w:r>
      <w:r>
        <w:rPr>
          <w:rFonts w:ascii="微软雅黑" w:eastAsia="微软雅黑" w:hAnsi="微软雅黑" w:hint="eastAsia"/>
          <w:color w:val="333333"/>
          <w:sz w:val="27"/>
          <w:szCs w:val="27"/>
        </w:rPr>
        <w:lastRenderedPageBreak/>
        <w:t>纵装置，干扰公共交通工具正常行驶，危及公共安全的，处一年以下有期徒刑、拘役或者管制，并处或者单处罚金。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“前款规定的驾驶人员在行驶的公共交通工具上擅离职守，与他人互殴或者殴打他人，危及公共安全的，依照前款的规定处罚。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“有前两款行为，同时构成其他犯罪的，依照处罚较重的规定定罪处罚。”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将刑法第一百三十四条第二款修改为：“强令他人违章冒险作业，或者明知存在重大事故隐患而不排除，仍冒险组织作业，因而发生重大伤亡事故或者造成其他严重后果的，处五年以下有期徒刑或者拘役；情节特别恶劣的，处五年以上有期徒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在刑法第一百三十四条后增加一条，作为第一百三十四条之一：“在生产、作业中违反有关安全管理的规定，有下列情形之一，具有发生重大伤亡事故或者其他严重后果的现实危险的，处一年以下有期徒刑、拘役或者管制：</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“（一）关闭、破坏直接关系生产安全的监控、报警、防护、救生设备、设施，或者篡改、隐瞒、销毁其相关数据、信息的；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“（二）因存在重大事故隐患被依法责令停产停业、停止施工、停止使用有关设备、设施、场所或者立即采取排除危险的整改措施，而拒不执行的；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“（三）涉及安全生产的事项未经依法批准或者许可，擅自从事矿山开采、金属冶炼、建筑施工，以及危险物品生产、经营、储存等高度危险的生产作业活动的。”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将刑法第一百四十一条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“药品使用单位的人员明知是假药而提供给他人使用的，依照前款的规定处罚。”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六、将刑法第一百四十二条修改为：“生产、销售劣药，对人体健康造成严重危害的，处三年以上十年以下有期徒刑，并处罚金；后果特别严重的，处十年以上有期徒刑或者无期徒刑，并处罚金或者没收财产。</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“药品使用单位的人员明知是劣药而提供给他人使用的，依照前款的规定处罚。”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在刑法第一百四十二条后增加一条，作为第一百四十二条之一：“违反药品管理法规，有下列情形之一，足以严重危害人体健康的，处三年以下有期徒刑或者拘役，并处或者单处罚金；对人体健康造成严重危害或者有其他严重情节的，处三年以上七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“（一）生产、销售国务院药品监督管理部门禁止使用的药品的；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“（二）未取得药品相关批准证明文件生产、进口药品或者明知是上述药品而销售的；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“（三）药品申请注册中提供虚假的证明、数据、资料、样品或者采取其他欺骗手段的；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“（四）编造生产、检验记录的。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“有前款行为，同时又构成本法第一百四十一条、第一百四十二条规定之罪或者其他犯罪的，依照处罚较重的规定定罪处罚。”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将刑法第一百六十条修改为：“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“单位犯前两款罪的，对单位判处非法募集资金金额百分之二十以上一倍以下罚金，并对其直接负责的主管人员和其他直接责任人员，依照第一款的规定处罚。”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“前款规定的公司、企业的控股股东、实际控制人实施或者组织、指使实施前款行为的，或者隐瞒相关事项导致前款规定的情形发生的，依照前款的规定处罚。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“犯前款罪的控股股东、实际控制人是单位的，对单位判处罚金，并对其直接负责的主管人员和其他直接责任人员，依照第一款的规定处罚。”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将刑法第一百六十三条第一款修改为：“公司、企业或者其他单位的工作人员，利用职务上的便利，索取他人财物或者非法收受他人财物，为他人谋取利益，数额较大的，处三年以下有期徒刑或者拘役，并处罚金；数额巨大或者有其他严重情节的，处三年以上十年以下有期</w:t>
      </w:r>
      <w:r>
        <w:rPr>
          <w:rFonts w:ascii="微软雅黑" w:eastAsia="微软雅黑" w:hAnsi="微软雅黑" w:hint="eastAsia"/>
          <w:color w:val="333333"/>
          <w:sz w:val="27"/>
          <w:szCs w:val="27"/>
        </w:rPr>
        <w:lastRenderedPageBreak/>
        <w:t>徒刑，并处罚金；数额特别巨大或者有其他特别严重情节的，处十年以上有期徒刑或者无期徒刑，并处罚金。”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将刑法第一百七十五条之一第一款修改为：“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将刑法第一百七十六条修改为：“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“单位犯前款罪的，对单位判处罚金，并对其直接负责的主管人员和其他直接责任人员，依照前款的规定处罚。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“有前两款行为，在提起公诉前积极退赃退赔，减少损害结果发生的，可以从轻或者减轻处罚。”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十三、将刑法第一百八十二条第一款修改为：“有下列情形之一，操纵证券、期货市场，影响证券、期货交易价格或者证券、期货交易量，</w:t>
      </w:r>
      <w:r>
        <w:rPr>
          <w:rFonts w:ascii="微软雅黑" w:eastAsia="微软雅黑" w:hAnsi="微软雅黑" w:hint="eastAsia"/>
          <w:color w:val="333333"/>
          <w:sz w:val="27"/>
          <w:szCs w:val="27"/>
        </w:rPr>
        <w:lastRenderedPageBreak/>
        <w:t>情节严重的，处五年以下有期徒刑或者拘役，并处或者单处罚金；情节特别严重的，处五年以上十年以下有期徒刑，并处罚金：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“（一）单独或者合谋，集中资金优势、持股或者持仓优势或者利用信息优势联合或者连续买卖的；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“（二）与他人串通，以事先约定的时间、价格和方式相互进行证券、期货交易的；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“（三）在自己实际控制的</w:t>
      </w:r>
      <w:proofErr w:type="gramStart"/>
      <w:r>
        <w:rPr>
          <w:rFonts w:ascii="微软雅黑" w:eastAsia="微软雅黑" w:hAnsi="微软雅黑" w:hint="eastAsia"/>
          <w:color w:val="333333"/>
          <w:sz w:val="27"/>
          <w:szCs w:val="27"/>
        </w:rPr>
        <w:t>帐户</w:t>
      </w:r>
      <w:proofErr w:type="gramEnd"/>
      <w:r>
        <w:rPr>
          <w:rFonts w:ascii="微软雅黑" w:eastAsia="微软雅黑" w:hAnsi="微软雅黑" w:hint="eastAsia"/>
          <w:color w:val="333333"/>
          <w:sz w:val="27"/>
          <w:szCs w:val="27"/>
        </w:rPr>
        <w:t>之间进行证券交易，或者以自己为交易对象，自买自卖期货合约的；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“（四）不以成交为目的，频繁或者大量申报买入、卖出证券、期货合约并撤销申报的；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“（五）利用虚假或者不确定的重大信息，诱导投资者进行证券、期货交易的；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“（六）对证券、证券发行人、期货交易标的公开</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评价、预测或者投资建议，同时进行反向证券交易或者相关期货交易的；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“（七）以其他方法操纵证券、期货市场的。”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十四、将刑法第一百九十一条修改为：“为掩饰、隐瞒毒品犯罪、黑社会性质的组织犯罪、恐怖活动犯罪、走私犯罪、贪污贿赂犯罪、破坏金融管理秩序犯罪、金融诈骗犯罪的所得及其产生的收益的来源和性</w:t>
      </w:r>
      <w:r>
        <w:rPr>
          <w:rFonts w:ascii="微软雅黑" w:eastAsia="微软雅黑" w:hAnsi="微软雅黑" w:hint="eastAsia"/>
          <w:color w:val="333333"/>
          <w:sz w:val="27"/>
          <w:szCs w:val="27"/>
        </w:rPr>
        <w:lastRenderedPageBreak/>
        <w:t>质，有下列行为之一的，没收实施以上犯罪的所得及其产生的收益，处五年以下有期徒刑或者拘役，并处或者单处罚金；情节严重的，处五年以上十年以下有期徒刑，并处罚金：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“（一）提供资金</w:t>
      </w:r>
      <w:proofErr w:type="gramStart"/>
      <w:r>
        <w:rPr>
          <w:rFonts w:ascii="微软雅黑" w:eastAsia="微软雅黑" w:hAnsi="微软雅黑" w:hint="eastAsia"/>
          <w:color w:val="333333"/>
          <w:sz w:val="27"/>
          <w:szCs w:val="27"/>
        </w:rPr>
        <w:t>帐户</w:t>
      </w:r>
      <w:proofErr w:type="gramEnd"/>
      <w:r>
        <w:rPr>
          <w:rFonts w:ascii="微软雅黑" w:eastAsia="微软雅黑" w:hAnsi="微软雅黑" w:hint="eastAsia"/>
          <w:color w:val="333333"/>
          <w:sz w:val="27"/>
          <w:szCs w:val="27"/>
        </w:rPr>
        <w:t>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“（二）将财产转换为现金、金融票据、有价证券的；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“（三）通过</w:t>
      </w:r>
      <w:proofErr w:type="gramStart"/>
      <w:r>
        <w:rPr>
          <w:rFonts w:ascii="微软雅黑" w:eastAsia="微软雅黑" w:hAnsi="微软雅黑" w:hint="eastAsia"/>
          <w:color w:val="333333"/>
          <w:sz w:val="27"/>
          <w:szCs w:val="27"/>
        </w:rPr>
        <w:t>转帐</w:t>
      </w:r>
      <w:proofErr w:type="gramEnd"/>
      <w:r>
        <w:rPr>
          <w:rFonts w:ascii="微软雅黑" w:eastAsia="微软雅黑" w:hAnsi="微软雅黑" w:hint="eastAsia"/>
          <w:color w:val="333333"/>
          <w:sz w:val="27"/>
          <w:szCs w:val="27"/>
        </w:rPr>
        <w:t>或者其他支付结算方式转移资金的；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“（四）跨境转移资产的；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“（五）以其他方法掩饰、隐瞒犯罪所得及其收益的来源和性质的。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“单位犯前款罪的，对单位判处罚金，并对其直接负责的主管人员和其他直接责任人员，依照前款的规定处罚。”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五、将刑法第一百九十二条修改为：“以非法占有为目的，使用诈骗方法非法集资，数额较大的，处三年以上七年以下有期徒刑，并处罚金；数额巨大或者有其他严重情节的，处七年以上有期徒刑或者无期徒刑，并处罚金或者没收财产。</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“单位犯前款罪的，对单位判处罚金，并对其直接负责的主管人员和其他直接责任人员，依照前款的规定处罚。”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六、将刑法第二百条修改为：“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七、将刑法第二百一十三条修改为：“未经注册商标所有人许可，在同一种商品、服务上使用与其注册商标相同的商标，情节严重的，处三年以下有期徒刑，并处或者单处罚金；情节特别严重的，处三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八、将刑法第二百一十四条修改为：“销售明知是假冒注册商标的商品，违法所得数额较大或者有其他严重情节的，处三年以下有期徒刑，并处或者单处罚金；违法所得数额巨大或者有其他特别严重情节的，处三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九、将刑法第二百一十五条修改为：“伪造、擅自制造他人注册商标标识或者销售伪造、擅自制造的注册商标标识，情节严重的，处三年以下有期徒刑，并处或者单处罚金；情节特别严重的，处三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二十、将刑法第二百一十七条修改为：“以营利为目的，有下列侵犯著作权或者与著作权有关的权利的情形之一，违法所得数额较大或者</w:t>
      </w:r>
      <w:r>
        <w:rPr>
          <w:rFonts w:ascii="微软雅黑" w:eastAsia="微软雅黑" w:hAnsi="微软雅黑" w:hint="eastAsia"/>
          <w:color w:val="333333"/>
          <w:sz w:val="27"/>
          <w:szCs w:val="27"/>
        </w:rPr>
        <w:lastRenderedPageBreak/>
        <w:t>有其他严重情节的，处三年以下有期徒刑，并处或者单处罚金；违法所得数额巨大或者有其他特别严重情节的，处三年以上十年以下有期徒刑，并处罚金：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“（一）未经著作权人许可，复制发行、通过信息网络向公众传播其文字作品、音乐、美术、视听作品、计算机软件及法律、行政法规规定的其他作品的；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“（二）出版他人享有专有出版权的图书的；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“（三）未经录音录像制作者许可，复制发行、通过信息网络向公众传播其制作的录音录像的；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“（四）未经表演者许可，复制发行录有其表演的录音录像制品，或者通过信息网络向公众传播其表演的；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“（五）制作、出售假冒他人署名的美术作品的；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“（六）未经著作权人或者与著作权有关的权利人许可，故意避开或者破坏权利人为其作品、录音录像制品等采取的保护著作权或者与著作权有关的权利的技术措施的。”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二十一、将刑法第二百一十八条修改为：“以营利为目的，销售明知是本法第二百一十七条规定的侵权复制品，违法所得数额巨大或者有其他严重情节的，处五年以下有期徒刑，并处或者单处罚金。”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二十二、将刑法第二百一十九条修改为：“有下列侵犯商业秘密行为之一，情节严重的，处三年以下有期徒刑，并处或者单处罚金；情节特别严重的，处三年以上十年以下有期徒刑，并处罚金：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“（一）以盗窃、贿赂、欺诈、胁迫、电子侵入或者其他不正当手段获取权利人的商业秘密的；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“（二）披露、使用或者允许他人使用以前项手段获取的权利人的商业秘密的；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“（三）违反保密义务或者违反权利人有关保守商业秘密的要求，披露、使用或者允许他人使用其所掌握的商业秘密的。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“明知前款所</w:t>
      </w:r>
      <w:proofErr w:type="gramStart"/>
      <w:r>
        <w:rPr>
          <w:rFonts w:ascii="微软雅黑" w:eastAsia="微软雅黑" w:hAnsi="微软雅黑" w:hint="eastAsia"/>
          <w:color w:val="333333"/>
          <w:sz w:val="27"/>
          <w:szCs w:val="27"/>
        </w:rPr>
        <w:t>列行</w:t>
      </w:r>
      <w:proofErr w:type="gramEnd"/>
      <w:r>
        <w:rPr>
          <w:rFonts w:ascii="微软雅黑" w:eastAsia="微软雅黑" w:hAnsi="微软雅黑" w:hint="eastAsia"/>
          <w:color w:val="333333"/>
          <w:sz w:val="27"/>
          <w:szCs w:val="27"/>
        </w:rPr>
        <w:t>为，获取、披露、使用或者允许他人使用该商业秘密的，以侵犯商业秘密论。</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“本条所称权利人，是指商业秘密的所有人和经商业秘密所有人许可的商业秘密使用人。”</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三、在刑法第二百一十九条后增加一条，作为第二百一十九条之一：“为境外的机构、组织、人员窃取、刺探、收买、非法提供商业秘密的，处五年以下有期徒刑，并处或者单处罚金；情节严重的，处五年以上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二十四、将刑法第二百二十条修改为：“单位犯本节第二百一十三条至第二百一十九条之一规定之罪的，对单位判处罚金，并对其直接负责的主管人员和其他直接责任人员，依照本节各该条的规定处罚。”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五、将刑法第二百二十九条修改为：“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“（一）提供与证券发行相关的虚假的资产评估、会计、审计、法律服务、保荐等证明文件，情节特别严重的；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“（二）提供与重大资产交易相关的虚假的资产评估、会计、审计等证明文件，情节特别严重的；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“（三）在涉及公共安全的重大工程、项目中提供虚假的安全评价、环境影响评价等证明文件，致使公共财产、国家和人民利益遭受特别重大损失的。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“有前款行为，同时索取他人财物或者非法收受他人财物构成犯罪的，依照处罚较重的规定定罪处罚。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“第一款规定的人员，严重不负责任，出具的证明文件有重大失实，造成严重后果的，处三年以下有期徒刑或者拘役，并处或者单处罚金。”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二十六、将刑法第二百三十六条修改为：“以暴力、胁迫或者其他手段强奸妇女的，处三年以上十年以下有期徒刑。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“奸淫不满十四周岁的幼女的，以强奸论，从重处罚。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“强奸妇女、奸淫幼女，有下列情形之一的，处十年以上有期徒刑、无期徒刑或者死刑：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“（一）强奸妇女、奸淫幼女情节恶劣的；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“（二）强奸妇女、奸淫幼女多人的；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“（三）在公共场所当众强奸妇女、奸淫幼女的；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“（四）二人以上轮奸的；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“（五）奸淫不满十周岁的幼女或者造成幼女伤害的；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“（六）致使被害人重伤、死亡或者造成其他严重后果的。”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七、在刑法第二百三十六条后增加一条，作为第二百三十六条之一：“对已满十四周岁不满十六周岁的未成年女性负有监护、收养、看护、教育、医疗等特殊职责的人员，与该未成年女性发生性关系的，处三年以下有期徒刑；情节恶劣的，处三年以上十年以下有期徒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“有前款行为，同时又构成本法第二百三十六条规定之罪的，依照处罚较重的规定定罪处罚。”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二十八、将刑法第二百三十七条第三款修改为：“猥亵儿童的，处五年以下有期徒刑；有下列情形之一的，处五年以上有期徒刑：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“（一）猥亵儿童多人或者多次的；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“（二）聚众猥亵儿童的，或者在公共场所当众猥亵儿童，情节恶劣的；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“（三）造成儿童伤害或者其他严重后果的；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“（四）猥亵手段恶劣或者有其他恶劣情节的。”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十九、将刑法第二百七十一条第一款修改为：“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将刑法第二百七十二条修改为：“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“国有公司、企业或者其他国有单位中从事公务的人员和国有公司、企业或者其他国有单位委派到非国有公司、企业以及其他单位从事公务的人员有前款行为的，依照本法第三百八十四条的规定定罪处罚。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“有第一款行为，在提起公诉前将挪用的资金退还的，可以从轻或者减轻处罚。其中，犯罪较轻的，可以减轻或者免除处罚。”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一、将刑法第二百七十七条第五款修改为：“暴力袭击正在依法执行职务的人民警察的，处三年以下有期徒刑、拘役或者管制；使用枪支、管制刀具，或者以驾驶机动车撞击等手段，严重危及其人身安全的，处三年以上七年以下有期徒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二、在刑法第二百八十条之一后增加一条，作为第二百八十条之二：“盗用、冒用他人身份，顶替他人取得的高等学历教育入学资格、公务员录用资格、就业安置待遇的，处三年以下有期徒刑、拘役或者管制，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“组织、指使他人实施前款行为的，依照前款的规定从重处罚。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“国家工作人员有前两款行为，又构成其他犯罪的，依照数罪并罚的规定处罚。”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三十三、在刑法第二百九十一条之一后增加一条，作为第二百九十一条之二：“从建筑物或者其他高空抛掷物品，情节严重的，处一年以下有期徒刑、拘役或者管制，并处或者单处罚金。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“有前款行为，同时构成其他犯罪的，依照处罚较重的规定定罪处罚。”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三十四、在刑法第二百九十三条后增加一条，作为第二百九十三条之一：“有下列情形之一，催收高利放贷等产生的非法债务，情节严重的，处三年以下有期徒刑、拘役或者管制，并处或者单处罚金：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“（一）使用暴力、胁迫方法的；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“（二）限制他人人身自由或者侵入他人住宅的；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“（三）恐吓、跟踪、骚扰他人的。”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五、在刑法第二百九十九条后增加一条，作为第二百九十九条之一：“侮辱、诽谤或者以其他方式侵害英雄烈士的名誉、荣誉，损害社会公共利益，情节严重的，处三年以下有期徒刑、拘役、管制或者剥夺政治权利。”</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三十六、将刑法第三百零三条修改为：“以营利为目的，聚众赌博或者以赌博为业的，处三年以下有期徒刑、拘役或者管制，并处罚金。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“开设赌场的，处五年以下有期徒刑、拘役或者管制，并处罚金；情节严重的，处五年以上十年以下有期徒刑，并处罚金。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“组织中华人民共和国公民参与国（境）外赌博，数额巨大或者有其他严重情节的，依照前款的规定处罚。”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十七、将刑法第三百三十条第一款修改为：“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“（一）供水单位供应的饮用水不符合国家规定的卫生标准的；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“（二）拒绝按照疾病预防控制机构提出的卫生要求，对传染病病原体污染的污水、污物、场所和物品进行消毒处理的；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“（三）准许或者纵容传染病病人、病原携带者和疑似传染病病人从事国务院卫生行政部门规定禁止从事的易使该传染病扩散的工作的；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“（四）出售、运输疫区中被传染病病原体污染或者可能被传染病病原体污染的物品，未进行消毒处理的；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“（五）拒绝执行县级以上人民政府、疾病预防控制机构依照传染病防治法提出的预防、控制措施的。”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十八、在刑法第三百三十四条后增加一条，作为第三百三十四条之一：“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十九、在刑法第三百三十六条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十、将刑法第三百三十八条修改为：“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“（一）在饮用水水源保护区、自然保护地核心保护区等依法确定的重点保护区域排放、倾倒、处置有放射性的废物、含传染病病原体的废物、有毒物质，情节特别严重的；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“（二）向国家确定的重要江河、湖泊水域排放、倾倒、处置有放射性的废物、含传染病病原体的废物、有毒物质，情节特别严重的；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“（三）致使大量永久基本农田基本功能丧失或者遭受永久性破坏的；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“（四）致使多人重伤、严重疾病，或者致人严重残疾、死亡的。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“有前款行为，同时构成其他犯罪的，依照处罚较重的规定定罪处罚。”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十一、在刑法第三百四十一条中增加一款作为第三款：“违反野生动物保护管理法规，以食用为目的非法猎捕、收购、运输、出售第一款规定以外的在野外环境自然生长繁殖的陆生野生动物，情节严重的，依照前款的规定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十二、在刑法第三百四十二条后增加一条，作为第三百四十二条之一：“违反自然保护地管理法规，在国家公园、国家级自然保护区进行开垦、开发活动或者修建建筑物，造成严重后果或者有其他恶劣情节的，处五年以下有期徒刑或者拘役，并处或者单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“有前款行为，同时构成其他犯罪的，依照处罚较重的规定定罪处罚。”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四十三、在刑法第三百四十四条后增加一条，作为第三百四十四条之一：“违反国家规定，非法引进、释放或者丢弃外来入侵物种，情节严重的，处三年以下有期徒刑或者拘役，并处或者单处罚金。”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十四、在刑法第三百五十五条后增加一条，作为第三百五十五条之一：“引诱、教唆、欺骗运动员使用兴奋剂参加国内、国际重大体育竞赛，或者明知运动员参加上述竞赛而向其提供兴奋剂，情节严重的，处三年以下有期徒刑或者拘役，并处罚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“组织、强迫运动员使用兴奋剂参加国内、国际重大体育竞赛的，依照前款的规定从重处罚。”</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十五、将刑法第四百零八条之一第一款修改为：“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“（一）瞒报、谎报食品安全事故、药品安全事件的；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“（二）对发现的严重食品药品安全违法行为未按规定查处的；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“（三）在药品和特殊食品审批审评过程中，对不符合条件的申请准予许可的；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“（四）依法应当移交司法机关追究刑事责任不移交的；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“（五）有其他滥用职权或者玩忽职守行为的。”</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四十六、将刑法第四百三十一条第二款修改为：“为境外的机构、组织、人员窃取、刺探、收买、非法提供军事秘密的，处五年以上十年以下有期徒刑；情节严重的，处十年以上有期徒刑、无期徒刑或者死刑。”</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四十七、将刑法第四百五十条修改为：“本章适用于中国人民解放军的现役军官、文职干部、士兵及具有军籍的学员和中国人民武装警察</w:t>
      </w:r>
      <w:r>
        <w:rPr>
          <w:rFonts w:ascii="微软雅黑" w:eastAsia="微软雅黑" w:hAnsi="微软雅黑" w:hint="eastAsia"/>
          <w:color w:val="333333"/>
          <w:sz w:val="27"/>
          <w:szCs w:val="27"/>
        </w:rPr>
        <w:lastRenderedPageBreak/>
        <w:t>部队的现役警官、文职干部、士兵及具有军籍的学员以及文职人员、执行军事任务的预备役人员和其他人员。”</w:t>
      </w:r>
    </w:p>
    <w:p w:rsidR="009E1D66" w:rsidRDefault="009E1D66" w:rsidP="009E1D6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四十八、本修正案自2021年3月1日起施行。</w:t>
      </w:r>
    </w:p>
    <w:p w:rsidR="00D8724D" w:rsidRDefault="00D8724D"/>
    <w:sectPr w:rsidR="00D87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66"/>
    <w:rsid w:val="00010213"/>
    <w:rsid w:val="00015FEF"/>
    <w:rsid w:val="00022A13"/>
    <w:rsid w:val="000308F5"/>
    <w:rsid w:val="00035CBE"/>
    <w:rsid w:val="00050FF6"/>
    <w:rsid w:val="000543DA"/>
    <w:rsid w:val="00055A14"/>
    <w:rsid w:val="000626B7"/>
    <w:rsid w:val="0007141F"/>
    <w:rsid w:val="00072239"/>
    <w:rsid w:val="00075FFE"/>
    <w:rsid w:val="00077BA5"/>
    <w:rsid w:val="0009160B"/>
    <w:rsid w:val="00097A14"/>
    <w:rsid w:val="000C3E84"/>
    <w:rsid w:val="000D506B"/>
    <w:rsid w:val="000F125D"/>
    <w:rsid w:val="00145E49"/>
    <w:rsid w:val="001601DC"/>
    <w:rsid w:val="00165407"/>
    <w:rsid w:val="00170D57"/>
    <w:rsid w:val="001825B4"/>
    <w:rsid w:val="00214FCD"/>
    <w:rsid w:val="002668F7"/>
    <w:rsid w:val="002925FF"/>
    <w:rsid w:val="00296787"/>
    <w:rsid w:val="002B2C11"/>
    <w:rsid w:val="002B4F4C"/>
    <w:rsid w:val="002C462C"/>
    <w:rsid w:val="002D64D6"/>
    <w:rsid w:val="003171EB"/>
    <w:rsid w:val="00351D13"/>
    <w:rsid w:val="003609D5"/>
    <w:rsid w:val="003820C5"/>
    <w:rsid w:val="003A0AE5"/>
    <w:rsid w:val="003A74A4"/>
    <w:rsid w:val="00400A16"/>
    <w:rsid w:val="004156A4"/>
    <w:rsid w:val="004302DA"/>
    <w:rsid w:val="004334BB"/>
    <w:rsid w:val="00433DDE"/>
    <w:rsid w:val="004419E0"/>
    <w:rsid w:val="0044390E"/>
    <w:rsid w:val="0047684A"/>
    <w:rsid w:val="004D74D2"/>
    <w:rsid w:val="004E12E4"/>
    <w:rsid w:val="005029A3"/>
    <w:rsid w:val="005341BA"/>
    <w:rsid w:val="00535152"/>
    <w:rsid w:val="00556E82"/>
    <w:rsid w:val="00582B0B"/>
    <w:rsid w:val="00592F7E"/>
    <w:rsid w:val="005D0F58"/>
    <w:rsid w:val="00691617"/>
    <w:rsid w:val="00691F34"/>
    <w:rsid w:val="006B1A1A"/>
    <w:rsid w:val="006E2A1E"/>
    <w:rsid w:val="00727DBB"/>
    <w:rsid w:val="00747AA5"/>
    <w:rsid w:val="007D193D"/>
    <w:rsid w:val="007D25EA"/>
    <w:rsid w:val="007F3F2D"/>
    <w:rsid w:val="008135CB"/>
    <w:rsid w:val="00815709"/>
    <w:rsid w:val="008B766A"/>
    <w:rsid w:val="008C3DC8"/>
    <w:rsid w:val="00937E47"/>
    <w:rsid w:val="00942C2F"/>
    <w:rsid w:val="00946949"/>
    <w:rsid w:val="00964B0F"/>
    <w:rsid w:val="009E01AF"/>
    <w:rsid w:val="009E05CC"/>
    <w:rsid w:val="009E1D66"/>
    <w:rsid w:val="009E72A0"/>
    <w:rsid w:val="009E7686"/>
    <w:rsid w:val="00A124E3"/>
    <w:rsid w:val="00A12B31"/>
    <w:rsid w:val="00B10BC5"/>
    <w:rsid w:val="00B457DD"/>
    <w:rsid w:val="00B52FB9"/>
    <w:rsid w:val="00B7313E"/>
    <w:rsid w:val="00B7451D"/>
    <w:rsid w:val="00BD7FA3"/>
    <w:rsid w:val="00C90080"/>
    <w:rsid w:val="00C9481B"/>
    <w:rsid w:val="00CD4948"/>
    <w:rsid w:val="00D057E8"/>
    <w:rsid w:val="00D20148"/>
    <w:rsid w:val="00D44C5D"/>
    <w:rsid w:val="00D8724D"/>
    <w:rsid w:val="00D9241F"/>
    <w:rsid w:val="00D95F83"/>
    <w:rsid w:val="00DA42B8"/>
    <w:rsid w:val="00DB6649"/>
    <w:rsid w:val="00DE79BD"/>
    <w:rsid w:val="00DF2597"/>
    <w:rsid w:val="00E12C15"/>
    <w:rsid w:val="00E206E3"/>
    <w:rsid w:val="00E20D89"/>
    <w:rsid w:val="00E43D63"/>
    <w:rsid w:val="00E61530"/>
    <w:rsid w:val="00E70330"/>
    <w:rsid w:val="00E7792E"/>
    <w:rsid w:val="00E81E85"/>
    <w:rsid w:val="00E86035"/>
    <w:rsid w:val="00EE4278"/>
    <w:rsid w:val="00F30408"/>
    <w:rsid w:val="00F52A25"/>
    <w:rsid w:val="00F651D8"/>
    <w:rsid w:val="00F65F94"/>
    <w:rsid w:val="00FA116F"/>
    <w:rsid w:val="00FA6329"/>
    <w:rsid w:val="00FC4F19"/>
    <w:rsid w:val="00FD3A2F"/>
    <w:rsid w:val="00FD508C"/>
    <w:rsid w:val="00FF32BA"/>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D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1D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D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1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方蓉蓉</dc:creator>
  <cp:lastModifiedBy>方蓉蓉</cp:lastModifiedBy>
  <cp:revision>1</cp:revision>
  <dcterms:created xsi:type="dcterms:W3CDTF">2021-12-02T01:12:00Z</dcterms:created>
  <dcterms:modified xsi:type="dcterms:W3CDTF">2021-12-02T01:12:00Z</dcterms:modified>
</cp:coreProperties>
</file>